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612" w:rsidRPr="00555612" w:rsidRDefault="00555612" w:rsidP="00555612">
      <w:pPr>
        <w:spacing w:before="360" w:after="0" w:line="288" w:lineRule="atLeast"/>
        <w:ind w:right="480"/>
        <w:outlineLvl w:val="0"/>
        <w:rPr>
          <w:rFonts w:ascii="Segoe UI" w:eastAsia="Times New Roman" w:hAnsi="Segoe UI" w:cs="Segoe UI"/>
          <w:color w:val="333333"/>
          <w:kern w:val="36"/>
          <w:sz w:val="48"/>
          <w:szCs w:val="48"/>
          <w:lang w:eastAsia="es-PE"/>
        </w:rPr>
      </w:pPr>
      <w:r w:rsidRPr="00555612">
        <w:rPr>
          <w:rFonts w:ascii="Segoe UI" w:eastAsia="Times New Roman" w:hAnsi="Segoe UI" w:cs="Segoe UI"/>
          <w:color w:val="333333"/>
          <w:kern w:val="36"/>
          <w:sz w:val="48"/>
          <w:szCs w:val="48"/>
          <w:lang w:eastAsia="es-PE"/>
        </w:rPr>
        <w:t>Explicación de las pruebas no paramétricas</w:t>
      </w:r>
    </w:p>
    <w:p w:rsidR="00555612" w:rsidRDefault="00555612"/>
    <w:p w:rsidR="00555612" w:rsidRPr="00555612" w:rsidRDefault="00555612" w:rsidP="00555612">
      <w:pPr>
        <w:spacing w:after="240" w:line="540" w:lineRule="atLeast"/>
        <w:outlineLvl w:val="1"/>
        <w:rPr>
          <w:rFonts w:ascii="Segoe UI" w:eastAsia="Times New Roman" w:hAnsi="Segoe UI" w:cs="Segoe UI"/>
          <w:color w:val="333333"/>
          <w:sz w:val="36"/>
          <w:szCs w:val="36"/>
          <w:lang w:eastAsia="es-PE"/>
        </w:rPr>
      </w:pPr>
      <w:r w:rsidRPr="00555612">
        <w:rPr>
          <w:rFonts w:ascii="Segoe UI" w:eastAsia="Times New Roman" w:hAnsi="Segoe UI" w:cs="Segoe UI"/>
          <w:color w:val="333333"/>
          <w:sz w:val="36"/>
          <w:szCs w:val="36"/>
          <w:lang w:eastAsia="es-PE"/>
        </w:rPr>
        <w:t>¿Qué es una prueba no paramétrica?</w:t>
      </w:r>
    </w:p>
    <w:p w:rsidR="00555612" w:rsidRPr="00555612" w:rsidRDefault="00555612" w:rsidP="00555612">
      <w:pPr>
        <w:spacing w:after="240" w:line="338" w:lineRule="atLeast"/>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Una prueba no paramétrica es una prueba de hipótesis que no requiere que la distribución de la población se caracterice en función de determinados parámetros. Por ejemplo, numerosas hipótesis se basan en el supuesto de que la población sigue una distribución normal con los parámetros μ y σ. Las pruebas no paramétricas no tienen este supuesto, de modo que son útiles cuando sus datos sean firmemente no normales y resistentes a transformaciones.</w:t>
      </w:r>
    </w:p>
    <w:p w:rsidR="00555612" w:rsidRPr="00555612" w:rsidRDefault="00555612" w:rsidP="00555612">
      <w:pPr>
        <w:spacing w:after="240" w:line="338" w:lineRule="atLeast"/>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Sin embargo, las pruebas no paramétricas no están completamente exentas de supuestos sobre los datos. Por ejemplo, las pruebas no paramétricas requieren que los datos sean una muestra aleatoria independiente.</w:t>
      </w:r>
    </w:p>
    <w:p w:rsidR="00555612" w:rsidRPr="00555612" w:rsidRDefault="00555612" w:rsidP="00555612">
      <w:pPr>
        <w:spacing w:after="0" w:line="338" w:lineRule="atLeast"/>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Por ejemplo, los datos sobre salarios son altamente asimétricos a la derecha, debido a que muchas personas devengan salarios modestos y pocas personas devengan salarios más cuantiosos. Usted puede utilizar pruebas no paramétricas en estos datos para responder a preguntas como las siguientes:</w:t>
      </w:r>
    </w:p>
    <w:p w:rsidR="00555612" w:rsidRPr="00555612" w:rsidRDefault="00555612" w:rsidP="00555612">
      <w:pPr>
        <w:numPr>
          <w:ilvl w:val="0"/>
          <w:numId w:val="1"/>
        </w:numPr>
        <w:spacing w:before="100" w:beforeAutospacing="1" w:after="120" w:line="338" w:lineRule="atLeast"/>
        <w:ind w:left="0"/>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¿Es la mediana de los salarios de su compañía igual a un determinado valor? Utilice la prueba de los signos de 1 muestra.</w:t>
      </w:r>
    </w:p>
    <w:p w:rsidR="00555612" w:rsidRPr="00555612" w:rsidRDefault="00555612" w:rsidP="00555612">
      <w:pPr>
        <w:numPr>
          <w:ilvl w:val="0"/>
          <w:numId w:val="1"/>
        </w:numPr>
        <w:spacing w:before="100" w:beforeAutospacing="1" w:after="120" w:line="338" w:lineRule="atLeast"/>
        <w:ind w:left="0"/>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 xml:space="preserve">¿Es la mediana de los salarios de una sucursal bancaria urbana mayor que la mediana de los salarios de una sucursal bancaria rural? Utilice la prueba de Mann-Whitney o la prueba de </w:t>
      </w:r>
      <w:proofErr w:type="spellStart"/>
      <w:r w:rsidRPr="00555612">
        <w:rPr>
          <w:rFonts w:ascii="Segoe UI" w:eastAsia="Times New Roman" w:hAnsi="Segoe UI" w:cs="Segoe UI"/>
          <w:color w:val="333333"/>
          <w:sz w:val="23"/>
          <w:szCs w:val="23"/>
          <w:lang w:eastAsia="es-PE"/>
        </w:rPr>
        <w:t>Kruskal</w:t>
      </w:r>
      <w:proofErr w:type="spellEnd"/>
      <w:r w:rsidRPr="00555612">
        <w:rPr>
          <w:rFonts w:ascii="Segoe UI" w:eastAsia="Times New Roman" w:hAnsi="Segoe UI" w:cs="Segoe UI"/>
          <w:color w:val="333333"/>
          <w:sz w:val="23"/>
          <w:szCs w:val="23"/>
          <w:lang w:eastAsia="es-PE"/>
        </w:rPr>
        <w:t>-Wallis.</w:t>
      </w:r>
    </w:p>
    <w:p w:rsidR="00555612" w:rsidRPr="00555612" w:rsidRDefault="00555612" w:rsidP="00555612">
      <w:pPr>
        <w:numPr>
          <w:ilvl w:val="0"/>
          <w:numId w:val="1"/>
        </w:numPr>
        <w:spacing w:before="100" w:beforeAutospacing="1" w:after="120" w:line="338" w:lineRule="atLeast"/>
        <w:ind w:left="0"/>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 xml:space="preserve">¿Son las medianas de los salarios diferentes según si la sucursal bancaria es rural, urbana y suburbana? Utilice la prueba de la mediana de </w:t>
      </w:r>
      <w:proofErr w:type="spellStart"/>
      <w:r w:rsidRPr="00555612">
        <w:rPr>
          <w:rFonts w:ascii="Segoe UI" w:eastAsia="Times New Roman" w:hAnsi="Segoe UI" w:cs="Segoe UI"/>
          <w:color w:val="333333"/>
          <w:sz w:val="23"/>
          <w:szCs w:val="23"/>
          <w:lang w:eastAsia="es-PE"/>
        </w:rPr>
        <w:t>Mood</w:t>
      </w:r>
      <w:proofErr w:type="spellEnd"/>
      <w:r w:rsidRPr="00555612">
        <w:rPr>
          <w:rFonts w:ascii="Segoe UI" w:eastAsia="Times New Roman" w:hAnsi="Segoe UI" w:cs="Segoe UI"/>
          <w:color w:val="333333"/>
          <w:sz w:val="23"/>
          <w:szCs w:val="23"/>
          <w:lang w:eastAsia="es-PE"/>
        </w:rPr>
        <w:t>.</w:t>
      </w:r>
    </w:p>
    <w:p w:rsidR="00555612" w:rsidRPr="00555612" w:rsidRDefault="00555612" w:rsidP="00555612">
      <w:pPr>
        <w:numPr>
          <w:ilvl w:val="0"/>
          <w:numId w:val="1"/>
        </w:numPr>
        <w:spacing w:before="100" w:beforeAutospacing="1" w:line="338" w:lineRule="atLeast"/>
        <w:ind w:left="0"/>
        <w:rPr>
          <w:rFonts w:ascii="Segoe UI" w:eastAsia="Times New Roman" w:hAnsi="Segoe UI" w:cs="Segoe UI"/>
          <w:color w:val="333333"/>
          <w:sz w:val="23"/>
          <w:szCs w:val="23"/>
          <w:lang w:eastAsia="es-PE"/>
        </w:rPr>
      </w:pPr>
      <w:r w:rsidRPr="00555612">
        <w:rPr>
          <w:rFonts w:ascii="Segoe UI" w:eastAsia="Times New Roman" w:hAnsi="Segoe UI" w:cs="Segoe UI"/>
          <w:color w:val="333333"/>
          <w:sz w:val="23"/>
          <w:szCs w:val="23"/>
          <w:lang w:eastAsia="es-PE"/>
        </w:rPr>
        <w:t>¿Cómo el nivel de educación afecta los salarios en la sucursal rural y urbana? Utilice la prueba de Friedman.</w:t>
      </w:r>
    </w:p>
    <w:p w:rsidR="00555612" w:rsidRDefault="00555612"/>
    <w:p w:rsidR="00555612" w:rsidRPr="00555612" w:rsidRDefault="00555612" w:rsidP="00555612">
      <w:pPr>
        <w:spacing w:after="240" w:line="540" w:lineRule="atLeast"/>
        <w:outlineLvl w:val="1"/>
        <w:rPr>
          <w:rFonts w:ascii="Segoe UI" w:eastAsia="Times New Roman" w:hAnsi="Segoe UI" w:cs="Segoe UI"/>
          <w:color w:val="333333"/>
          <w:sz w:val="36"/>
          <w:szCs w:val="36"/>
          <w:lang w:val="es-MX" w:eastAsia="es-PE"/>
        </w:rPr>
      </w:pPr>
      <w:r w:rsidRPr="00555612">
        <w:rPr>
          <w:rFonts w:ascii="Segoe UI" w:eastAsia="Times New Roman" w:hAnsi="Segoe UI" w:cs="Segoe UI"/>
          <w:color w:val="333333"/>
          <w:sz w:val="36"/>
          <w:szCs w:val="36"/>
          <w:lang w:val="es-MX" w:eastAsia="es-PE"/>
        </w:rPr>
        <w:t>Limitaciones de las pruebas no paramétricas</w:t>
      </w:r>
    </w:p>
    <w:p w:rsidR="00555612" w:rsidRPr="00555612" w:rsidRDefault="00555612" w:rsidP="00555612">
      <w:pPr>
        <w:spacing w:after="0" w:line="338" w:lineRule="atLeast"/>
        <w:rPr>
          <w:rFonts w:ascii="Segoe UI" w:eastAsia="Times New Roman" w:hAnsi="Segoe UI" w:cs="Segoe UI"/>
          <w:color w:val="333333"/>
          <w:sz w:val="23"/>
          <w:szCs w:val="23"/>
          <w:lang w:val="es-MX" w:eastAsia="es-PE"/>
        </w:rPr>
      </w:pPr>
      <w:r w:rsidRPr="00555612">
        <w:rPr>
          <w:rFonts w:ascii="Segoe UI" w:eastAsia="Times New Roman" w:hAnsi="Segoe UI" w:cs="Segoe UI"/>
          <w:color w:val="333333"/>
          <w:sz w:val="23"/>
          <w:szCs w:val="23"/>
          <w:lang w:val="es-MX" w:eastAsia="es-PE"/>
        </w:rPr>
        <w:lastRenderedPageBreak/>
        <w:t>Las pruebas no paramétricas tienen las siguientes limitaciones:</w:t>
      </w:r>
    </w:p>
    <w:p w:rsidR="00555612" w:rsidRPr="00555612" w:rsidRDefault="00555612" w:rsidP="00555612">
      <w:pPr>
        <w:numPr>
          <w:ilvl w:val="0"/>
          <w:numId w:val="2"/>
        </w:numPr>
        <w:spacing w:before="100" w:beforeAutospacing="1" w:after="120" w:line="338" w:lineRule="atLeast"/>
        <w:ind w:left="0"/>
        <w:rPr>
          <w:rFonts w:ascii="Segoe UI" w:eastAsia="Times New Roman" w:hAnsi="Segoe UI" w:cs="Segoe UI"/>
          <w:color w:val="333333"/>
          <w:sz w:val="23"/>
          <w:szCs w:val="23"/>
          <w:lang w:val="es-MX" w:eastAsia="es-PE"/>
        </w:rPr>
      </w:pPr>
      <w:r w:rsidRPr="00555612">
        <w:rPr>
          <w:rFonts w:ascii="Segoe UI" w:eastAsia="Times New Roman" w:hAnsi="Segoe UI" w:cs="Segoe UI"/>
          <w:color w:val="333333"/>
          <w:sz w:val="23"/>
          <w:szCs w:val="23"/>
          <w:lang w:val="es-MX" w:eastAsia="es-PE"/>
        </w:rPr>
        <w:t>Las pruebas no paramétricas son generalmente menos potentes que las pruebas correspondientes diseñadas para utilizarse con datos que provengan de una distribución específica. Por lo tanto, la probabilidad de que usted rechace la hipótesis nula cuando sea falsa es menor.</w:t>
      </w:r>
    </w:p>
    <w:p w:rsidR="00555612" w:rsidRPr="00555612" w:rsidRDefault="00555612" w:rsidP="00555612">
      <w:pPr>
        <w:numPr>
          <w:ilvl w:val="0"/>
          <w:numId w:val="2"/>
        </w:numPr>
        <w:spacing w:before="100" w:beforeAutospacing="1" w:line="338" w:lineRule="atLeast"/>
        <w:ind w:left="0"/>
        <w:rPr>
          <w:rFonts w:ascii="Segoe UI" w:eastAsia="Times New Roman" w:hAnsi="Segoe UI" w:cs="Segoe UI"/>
          <w:color w:val="333333"/>
          <w:sz w:val="23"/>
          <w:szCs w:val="23"/>
          <w:lang w:val="es-MX" w:eastAsia="es-PE"/>
        </w:rPr>
      </w:pPr>
      <w:r w:rsidRPr="00555612">
        <w:rPr>
          <w:rFonts w:ascii="Segoe UI" w:eastAsia="Times New Roman" w:hAnsi="Segoe UI" w:cs="Segoe UI"/>
          <w:color w:val="333333"/>
          <w:sz w:val="23"/>
          <w:szCs w:val="23"/>
          <w:lang w:val="es-MX" w:eastAsia="es-PE"/>
        </w:rPr>
        <w:t>Las pruebas no paramétricas con frecuencia requieren que usted modifique las hipótesis. Por ejemplo, la mayoría de las pruebas no paramétricas sobre el centro de la población son pruebas sobre la mediana y no sobre la media. La prueba no responde a la misma pregunta del mismo modo que el procedimiento paramétrico análogo.</w:t>
      </w:r>
    </w:p>
    <w:p w:rsidR="00555612" w:rsidRPr="00555612" w:rsidRDefault="00555612" w:rsidP="00555612">
      <w:pPr>
        <w:spacing w:after="240" w:line="540" w:lineRule="atLeast"/>
        <w:outlineLvl w:val="1"/>
        <w:rPr>
          <w:rFonts w:ascii="Segoe UI" w:eastAsia="Times New Roman" w:hAnsi="Segoe UI" w:cs="Segoe UI"/>
          <w:color w:val="333333"/>
          <w:sz w:val="36"/>
          <w:szCs w:val="36"/>
          <w:lang w:val="es-MX" w:eastAsia="es-PE"/>
        </w:rPr>
      </w:pPr>
      <w:r w:rsidRPr="00555612">
        <w:rPr>
          <w:rFonts w:ascii="Segoe UI" w:eastAsia="Times New Roman" w:hAnsi="Segoe UI" w:cs="Segoe UI"/>
          <w:color w:val="333333"/>
          <w:sz w:val="36"/>
          <w:szCs w:val="36"/>
          <w:lang w:val="es-MX" w:eastAsia="es-PE"/>
        </w:rPr>
        <w:t>Pruebas paramétricas alternativas</w:t>
      </w:r>
    </w:p>
    <w:p w:rsidR="00555612" w:rsidRPr="00555612" w:rsidRDefault="00555612" w:rsidP="00555612">
      <w:pPr>
        <w:spacing w:after="240" w:line="338" w:lineRule="atLeast"/>
        <w:rPr>
          <w:rFonts w:ascii="Segoe UI" w:eastAsia="Times New Roman" w:hAnsi="Segoe UI" w:cs="Segoe UI"/>
          <w:color w:val="333333"/>
          <w:sz w:val="23"/>
          <w:szCs w:val="23"/>
          <w:lang w:val="es-MX" w:eastAsia="es-PE"/>
        </w:rPr>
      </w:pPr>
      <w:r w:rsidRPr="00555612">
        <w:rPr>
          <w:rFonts w:ascii="Segoe UI" w:eastAsia="Times New Roman" w:hAnsi="Segoe UI" w:cs="Segoe UI"/>
          <w:color w:val="333333"/>
          <w:sz w:val="23"/>
          <w:szCs w:val="23"/>
          <w:lang w:val="es-MX" w:eastAsia="es-PE"/>
        </w:rPr>
        <w:t>Cuando sea posible elegir entre el uso de un procedimiento paramétrico o no paramétrico, y usted está relativamente seguro de que se cumplen los supuestos para el procedimiento paramétrico, entonces utilice el procedimiento paramétrico.</w:t>
      </w:r>
    </w:p>
    <w:p w:rsidR="00555612" w:rsidRDefault="00555612" w:rsidP="00555612">
      <w:pPr>
        <w:spacing w:after="0" w:line="338" w:lineRule="atLeast"/>
        <w:rPr>
          <w:rFonts w:ascii="Segoe UI" w:eastAsia="Times New Roman" w:hAnsi="Segoe UI" w:cs="Segoe UI"/>
          <w:color w:val="333333"/>
          <w:sz w:val="23"/>
          <w:szCs w:val="23"/>
          <w:lang w:val="es-MX" w:eastAsia="es-PE"/>
        </w:rPr>
      </w:pPr>
      <w:r w:rsidRPr="00555612">
        <w:rPr>
          <w:rFonts w:ascii="Segoe UI" w:eastAsia="Times New Roman" w:hAnsi="Segoe UI" w:cs="Segoe UI"/>
          <w:color w:val="333333"/>
          <w:sz w:val="23"/>
          <w:szCs w:val="23"/>
          <w:lang w:val="es-MX" w:eastAsia="es-PE"/>
        </w:rPr>
        <w:t>La siguiente lista muestra las pruebas no paramétricas junto con sus alternativas paramétricas.</w:t>
      </w:r>
    </w:p>
    <w:p w:rsidR="00700E66" w:rsidRPr="00555612" w:rsidRDefault="00700E66" w:rsidP="00555612">
      <w:pPr>
        <w:spacing w:after="0" w:line="338" w:lineRule="atLeast"/>
        <w:rPr>
          <w:rFonts w:ascii="Segoe UI" w:eastAsia="Times New Roman" w:hAnsi="Segoe UI" w:cs="Segoe UI"/>
          <w:color w:val="333333"/>
          <w:sz w:val="23"/>
          <w:szCs w:val="23"/>
          <w:lang w:val="es-MX" w:eastAsia="es-PE"/>
        </w:rPr>
      </w:pPr>
    </w:p>
    <w:tbl>
      <w:tblPr>
        <w:tblStyle w:val="Tablaconcuadrcula"/>
        <w:tblW w:w="0" w:type="auto"/>
        <w:tblLook w:val="04A0" w:firstRow="1" w:lastRow="0" w:firstColumn="1" w:lastColumn="0" w:noHBand="0" w:noVBand="1"/>
      </w:tblPr>
      <w:tblGrid>
        <w:gridCol w:w="2376"/>
        <w:gridCol w:w="3609"/>
        <w:gridCol w:w="2993"/>
      </w:tblGrid>
      <w:tr w:rsidR="005E4E6E" w:rsidTr="00717C26">
        <w:tc>
          <w:tcPr>
            <w:tcW w:w="2376" w:type="dxa"/>
          </w:tcPr>
          <w:p w:rsidR="005E4E6E" w:rsidRPr="00700E66" w:rsidRDefault="00717C26" w:rsidP="00717C26">
            <w:pPr>
              <w:rPr>
                <w:b/>
                <w:lang w:val="es-MX"/>
              </w:rPr>
            </w:pPr>
            <w:r w:rsidRPr="00700E66">
              <w:rPr>
                <w:b/>
                <w:lang w:val="es-MX"/>
              </w:rPr>
              <w:t>Condición</w:t>
            </w:r>
          </w:p>
        </w:tc>
        <w:tc>
          <w:tcPr>
            <w:tcW w:w="3609" w:type="dxa"/>
          </w:tcPr>
          <w:p w:rsidR="005E4E6E" w:rsidRPr="00700E66" w:rsidRDefault="005E4E6E">
            <w:pPr>
              <w:rPr>
                <w:b/>
                <w:lang w:val="es-MX"/>
              </w:rPr>
            </w:pPr>
            <w:r w:rsidRPr="00700E66">
              <w:rPr>
                <w:b/>
                <w:lang w:val="es-MX"/>
              </w:rPr>
              <w:t>Prueba paramétrica</w:t>
            </w:r>
          </w:p>
        </w:tc>
        <w:tc>
          <w:tcPr>
            <w:tcW w:w="2993" w:type="dxa"/>
          </w:tcPr>
          <w:p w:rsidR="005E4E6E" w:rsidRPr="00700E66" w:rsidRDefault="005E4E6E">
            <w:pPr>
              <w:rPr>
                <w:b/>
                <w:lang w:val="es-MX"/>
              </w:rPr>
            </w:pPr>
            <w:r w:rsidRPr="00700E66">
              <w:rPr>
                <w:b/>
                <w:lang w:val="es-MX"/>
              </w:rPr>
              <w:t>Prueba No paramétrica</w:t>
            </w:r>
          </w:p>
        </w:tc>
      </w:tr>
      <w:tr w:rsidR="005E4E6E" w:rsidTr="00717C26">
        <w:tc>
          <w:tcPr>
            <w:tcW w:w="2376" w:type="dxa"/>
          </w:tcPr>
          <w:p w:rsidR="005E4E6E" w:rsidRPr="00700E66" w:rsidRDefault="00717C26">
            <w:pPr>
              <w:rPr>
                <w:b/>
                <w:lang w:val="es-MX"/>
              </w:rPr>
            </w:pPr>
            <w:r w:rsidRPr="00700E66">
              <w:rPr>
                <w:b/>
                <w:lang w:val="es-MX"/>
              </w:rPr>
              <w:t>Una muestra</w:t>
            </w:r>
          </w:p>
        </w:tc>
        <w:tc>
          <w:tcPr>
            <w:tcW w:w="3609" w:type="dxa"/>
          </w:tcPr>
          <w:p w:rsidR="005E4E6E" w:rsidRDefault="00717C26">
            <w:pPr>
              <w:rPr>
                <w:lang w:val="es-MX"/>
              </w:rPr>
            </w:pPr>
            <w:r>
              <w:rPr>
                <w:lang w:val="es-MX"/>
              </w:rPr>
              <w:t xml:space="preserve">Prueba Z (n grande o </w:t>
            </w:r>
            <w:r w:rsidRPr="005E4E6E">
              <w:rPr>
                <w:rFonts w:ascii="Symbol" w:hAnsi="Symbol"/>
              </w:rPr>
              <w:t></w:t>
            </w:r>
            <w:r>
              <w:rPr>
                <w:vertAlign w:val="superscript"/>
              </w:rPr>
              <w:t>2</w:t>
            </w:r>
            <w:r>
              <w:t xml:space="preserve"> conocida</w:t>
            </w:r>
          </w:p>
          <w:p w:rsidR="00717C26" w:rsidRDefault="00717C26">
            <w:pPr>
              <w:rPr>
                <w:lang w:val="es-MX"/>
              </w:rPr>
            </w:pPr>
            <w:r>
              <w:rPr>
                <w:lang w:val="es-MX"/>
              </w:rPr>
              <w:t xml:space="preserve">Prueba t  (n chica y </w:t>
            </w:r>
            <w:r w:rsidRPr="005E4E6E">
              <w:rPr>
                <w:rFonts w:ascii="Symbol" w:hAnsi="Symbol"/>
              </w:rPr>
              <w:t></w:t>
            </w:r>
            <w:r>
              <w:rPr>
                <w:vertAlign w:val="superscript"/>
              </w:rPr>
              <w:t>2</w:t>
            </w:r>
            <w:r>
              <w:t xml:space="preserve"> desconocida)</w:t>
            </w:r>
          </w:p>
        </w:tc>
        <w:tc>
          <w:tcPr>
            <w:tcW w:w="2993" w:type="dxa"/>
          </w:tcPr>
          <w:p w:rsidR="005E4E6E" w:rsidRDefault="00717C26">
            <w:pPr>
              <w:rPr>
                <w:lang w:val="es-MX"/>
              </w:rPr>
            </w:pPr>
            <w:r>
              <w:rPr>
                <w:lang w:val="es-MX"/>
              </w:rPr>
              <w:t>Prueba de signos de 1 muestra</w:t>
            </w:r>
          </w:p>
        </w:tc>
      </w:tr>
      <w:tr w:rsidR="00717C26" w:rsidTr="00717C26">
        <w:tc>
          <w:tcPr>
            <w:tcW w:w="2376" w:type="dxa"/>
          </w:tcPr>
          <w:p w:rsidR="00717C26" w:rsidRPr="00700E66" w:rsidRDefault="00717C26" w:rsidP="00062E3C">
            <w:pPr>
              <w:rPr>
                <w:b/>
                <w:lang w:val="es-MX"/>
              </w:rPr>
            </w:pPr>
            <w:r w:rsidRPr="00700E66">
              <w:rPr>
                <w:b/>
                <w:lang w:val="es-MX"/>
              </w:rPr>
              <w:t>Una muestra</w:t>
            </w:r>
          </w:p>
        </w:tc>
        <w:tc>
          <w:tcPr>
            <w:tcW w:w="3609" w:type="dxa"/>
          </w:tcPr>
          <w:p w:rsidR="00717C26" w:rsidRDefault="00717C26" w:rsidP="00062E3C">
            <w:pPr>
              <w:rPr>
                <w:lang w:val="es-MX"/>
              </w:rPr>
            </w:pPr>
            <w:r>
              <w:rPr>
                <w:lang w:val="es-MX"/>
              </w:rPr>
              <w:t xml:space="preserve">Prueba Z (n grande o </w:t>
            </w:r>
            <w:r w:rsidRPr="005E4E6E">
              <w:rPr>
                <w:rFonts w:ascii="Symbol" w:hAnsi="Symbol"/>
              </w:rPr>
              <w:t></w:t>
            </w:r>
            <w:r>
              <w:rPr>
                <w:vertAlign w:val="superscript"/>
              </w:rPr>
              <w:t>2</w:t>
            </w:r>
            <w:r>
              <w:t xml:space="preserve"> conocida</w:t>
            </w:r>
          </w:p>
          <w:p w:rsidR="00717C26" w:rsidRDefault="00717C26" w:rsidP="00062E3C">
            <w:pPr>
              <w:rPr>
                <w:lang w:val="es-MX"/>
              </w:rPr>
            </w:pPr>
            <w:r>
              <w:rPr>
                <w:lang w:val="es-MX"/>
              </w:rPr>
              <w:t xml:space="preserve">Prueba t  (n chica y </w:t>
            </w:r>
            <w:r w:rsidRPr="005E4E6E">
              <w:rPr>
                <w:rFonts w:ascii="Symbol" w:hAnsi="Symbol"/>
              </w:rPr>
              <w:t></w:t>
            </w:r>
            <w:r>
              <w:rPr>
                <w:vertAlign w:val="superscript"/>
              </w:rPr>
              <w:t>2</w:t>
            </w:r>
            <w:r>
              <w:t xml:space="preserve"> desconocida)</w:t>
            </w:r>
          </w:p>
        </w:tc>
        <w:tc>
          <w:tcPr>
            <w:tcW w:w="2993" w:type="dxa"/>
          </w:tcPr>
          <w:p w:rsidR="00717C26" w:rsidRDefault="00717C26">
            <w:pPr>
              <w:rPr>
                <w:lang w:val="es-MX"/>
              </w:rPr>
            </w:pPr>
            <w:r>
              <w:rPr>
                <w:lang w:val="es-MX"/>
              </w:rPr>
              <w:t xml:space="preserve">Prueba de </w:t>
            </w:r>
            <w:proofErr w:type="spellStart"/>
            <w:r>
              <w:rPr>
                <w:lang w:val="es-MX"/>
              </w:rPr>
              <w:t>Wilcoxon</w:t>
            </w:r>
            <w:proofErr w:type="spellEnd"/>
            <w:r>
              <w:rPr>
                <w:lang w:val="es-MX"/>
              </w:rPr>
              <w:t xml:space="preserve"> de una muestra</w:t>
            </w:r>
          </w:p>
        </w:tc>
      </w:tr>
      <w:tr w:rsidR="005E4E6E" w:rsidTr="00717C26">
        <w:tc>
          <w:tcPr>
            <w:tcW w:w="2376" w:type="dxa"/>
          </w:tcPr>
          <w:p w:rsidR="005E4E6E" w:rsidRPr="00700E66" w:rsidRDefault="00717C26">
            <w:pPr>
              <w:rPr>
                <w:b/>
                <w:lang w:val="es-MX"/>
              </w:rPr>
            </w:pPr>
            <w:r w:rsidRPr="00700E66">
              <w:rPr>
                <w:b/>
              </w:rPr>
              <w:t>2 muestras Independientes</w:t>
            </w:r>
          </w:p>
        </w:tc>
        <w:tc>
          <w:tcPr>
            <w:tcW w:w="3609" w:type="dxa"/>
          </w:tcPr>
          <w:p w:rsidR="005E4E6E" w:rsidRDefault="00717C26">
            <w:pPr>
              <w:rPr>
                <w:rFonts w:eastAsiaTheme="minorEastAsia"/>
                <w:lang w:val="es-MX"/>
              </w:rPr>
            </w:pPr>
            <w:r>
              <w:rPr>
                <w:lang w:val="es-MX"/>
              </w:rPr>
              <w:t>Prueba Z</w:t>
            </w:r>
            <w:r w:rsidR="00700E66">
              <w:rPr>
                <w:lang w:val="es-MX"/>
              </w:rPr>
              <w:t xml:space="preserve"> (n1 y n2 grandes o </w:t>
            </w:r>
            <m:oMath>
              <m:sSubSup>
                <m:sSubSupPr>
                  <m:ctrlPr>
                    <w:rPr>
                      <w:rFonts w:ascii="Cambria Math" w:hAnsi="Cambria Math"/>
                      <w:i/>
                      <w:lang w:val="es-MX"/>
                    </w:rPr>
                  </m:ctrlPr>
                </m:sSubSupPr>
                <m:e>
                  <m:r>
                    <w:rPr>
                      <w:rFonts w:ascii="Cambria Math" w:hAnsi="Cambria Math"/>
                      <w:lang w:val="es-MX"/>
                    </w:rPr>
                    <m:t>σ</m:t>
                  </m:r>
                </m:e>
                <m:sub>
                  <m:r>
                    <w:rPr>
                      <w:rFonts w:ascii="Cambria Math" w:hAnsi="Cambria Math"/>
                      <w:lang w:val="es-MX"/>
                    </w:rPr>
                    <m:t>1</m:t>
                  </m:r>
                </m:sub>
                <m:sup>
                  <m:r>
                    <w:rPr>
                      <w:rFonts w:ascii="Cambria Math" w:hAnsi="Cambria Math"/>
                      <w:lang w:val="es-MX"/>
                    </w:rPr>
                    <m:t>2</m:t>
                  </m:r>
                </m:sup>
              </m:sSubSup>
            </m:oMath>
            <w:r w:rsidR="00700E66">
              <w:rPr>
                <w:rFonts w:eastAsiaTheme="minorEastAsia"/>
                <w:lang w:val="es-MX"/>
              </w:rPr>
              <w:t xml:space="preserve"> y </w:t>
            </w:r>
            <m:oMath>
              <m:sSubSup>
                <m:sSubSupPr>
                  <m:ctrlPr>
                    <w:rPr>
                      <w:rFonts w:ascii="Cambria Math" w:eastAsiaTheme="minorEastAsia" w:hAnsi="Cambria Math"/>
                      <w:i/>
                      <w:lang w:val="es-MX"/>
                    </w:rPr>
                  </m:ctrlPr>
                </m:sSubSupPr>
                <m:e>
                  <m:r>
                    <w:rPr>
                      <w:rFonts w:ascii="Cambria Math" w:eastAsiaTheme="minorEastAsia" w:hAnsi="Cambria Math"/>
                      <w:lang w:val="es-MX"/>
                    </w:rPr>
                    <m:t>σ</m:t>
                  </m:r>
                </m:e>
                <m:sub>
                  <m:r>
                    <w:rPr>
                      <w:rFonts w:ascii="Cambria Math" w:eastAsiaTheme="minorEastAsia" w:hAnsi="Cambria Math"/>
                      <w:lang w:val="es-MX"/>
                    </w:rPr>
                    <m:t>2</m:t>
                  </m:r>
                </m:sub>
                <m:sup>
                  <m:r>
                    <w:rPr>
                      <w:rFonts w:ascii="Cambria Math" w:eastAsiaTheme="minorEastAsia" w:hAnsi="Cambria Math"/>
                      <w:lang w:val="es-MX"/>
                    </w:rPr>
                    <m:t>2</m:t>
                  </m:r>
                </m:sup>
              </m:sSubSup>
            </m:oMath>
            <w:r w:rsidR="00700E66">
              <w:rPr>
                <w:rFonts w:eastAsiaTheme="minorEastAsia"/>
                <w:lang w:val="es-MX"/>
              </w:rPr>
              <w:t xml:space="preserve"> son conocidas)</w:t>
            </w:r>
          </w:p>
          <w:p w:rsidR="00700E66" w:rsidRPr="00700E66" w:rsidRDefault="00700E66">
            <w:pPr>
              <w:rPr>
                <w:rFonts w:eastAsiaTheme="minorEastAsia"/>
                <w:lang w:val="es-MX"/>
              </w:rPr>
            </w:pPr>
            <w:r>
              <w:rPr>
                <w:rFonts w:eastAsiaTheme="minorEastAsia"/>
                <w:lang w:val="es-MX"/>
              </w:rPr>
              <w:t xml:space="preserve">Prueba t </w:t>
            </w:r>
            <w:r>
              <w:rPr>
                <w:lang w:val="es-MX"/>
              </w:rPr>
              <w:t xml:space="preserve">(n1 y n2 grandes o </w:t>
            </w:r>
            <m:oMath>
              <m:sSubSup>
                <m:sSubSupPr>
                  <m:ctrlPr>
                    <w:rPr>
                      <w:rFonts w:ascii="Cambria Math" w:hAnsi="Cambria Math"/>
                      <w:i/>
                      <w:lang w:val="es-MX"/>
                    </w:rPr>
                  </m:ctrlPr>
                </m:sSubSupPr>
                <m:e>
                  <m:r>
                    <w:rPr>
                      <w:rFonts w:ascii="Cambria Math" w:hAnsi="Cambria Math"/>
                      <w:lang w:val="es-MX"/>
                    </w:rPr>
                    <m:t>σ</m:t>
                  </m:r>
                </m:e>
                <m:sub>
                  <m:r>
                    <w:rPr>
                      <w:rFonts w:ascii="Cambria Math" w:hAnsi="Cambria Math"/>
                      <w:lang w:val="es-MX"/>
                    </w:rPr>
                    <m:t>1</m:t>
                  </m:r>
                </m:sub>
                <m:sup>
                  <m:r>
                    <w:rPr>
                      <w:rFonts w:ascii="Cambria Math" w:hAnsi="Cambria Math"/>
                      <w:lang w:val="es-MX"/>
                    </w:rPr>
                    <m:t>2</m:t>
                  </m:r>
                </m:sup>
              </m:sSubSup>
            </m:oMath>
            <w:r>
              <w:rPr>
                <w:rFonts w:eastAsiaTheme="minorEastAsia"/>
                <w:lang w:val="es-MX"/>
              </w:rPr>
              <w:t xml:space="preserve"> y </w:t>
            </w:r>
            <m:oMath>
              <m:sSubSup>
                <m:sSubSupPr>
                  <m:ctrlPr>
                    <w:rPr>
                      <w:rFonts w:ascii="Cambria Math" w:eastAsiaTheme="minorEastAsia" w:hAnsi="Cambria Math"/>
                      <w:i/>
                      <w:lang w:val="es-MX"/>
                    </w:rPr>
                  </m:ctrlPr>
                </m:sSubSupPr>
                <m:e>
                  <m:r>
                    <w:rPr>
                      <w:rFonts w:ascii="Cambria Math" w:eastAsiaTheme="minorEastAsia" w:hAnsi="Cambria Math"/>
                      <w:lang w:val="es-MX"/>
                    </w:rPr>
                    <m:t>σ</m:t>
                  </m:r>
                </m:e>
                <m:sub>
                  <m:r>
                    <w:rPr>
                      <w:rFonts w:ascii="Cambria Math" w:eastAsiaTheme="minorEastAsia" w:hAnsi="Cambria Math"/>
                      <w:lang w:val="es-MX"/>
                    </w:rPr>
                    <m:t>2</m:t>
                  </m:r>
                </m:sub>
                <m:sup>
                  <m:r>
                    <w:rPr>
                      <w:rFonts w:ascii="Cambria Math" w:eastAsiaTheme="minorEastAsia" w:hAnsi="Cambria Math"/>
                      <w:lang w:val="es-MX"/>
                    </w:rPr>
                    <m:t>2</m:t>
                  </m:r>
                </m:sup>
              </m:sSubSup>
            </m:oMath>
            <w:r>
              <w:rPr>
                <w:rFonts w:eastAsiaTheme="minorEastAsia"/>
                <w:lang w:val="es-MX"/>
              </w:rPr>
              <w:t xml:space="preserve"> </w:t>
            </w:r>
            <w:r>
              <w:rPr>
                <w:rFonts w:eastAsiaTheme="minorEastAsia"/>
                <w:lang w:val="es-MX"/>
              </w:rPr>
              <w:t xml:space="preserve">no </w:t>
            </w:r>
            <w:r>
              <w:rPr>
                <w:rFonts w:eastAsiaTheme="minorEastAsia"/>
                <w:lang w:val="es-MX"/>
              </w:rPr>
              <w:t>son conocidas</w:t>
            </w:r>
            <w:r>
              <w:rPr>
                <w:rFonts w:eastAsiaTheme="minorEastAsia"/>
                <w:lang w:val="es-MX"/>
              </w:rPr>
              <w:t>)</w:t>
            </w:r>
          </w:p>
        </w:tc>
        <w:tc>
          <w:tcPr>
            <w:tcW w:w="2993" w:type="dxa"/>
          </w:tcPr>
          <w:p w:rsidR="005E4E6E" w:rsidRDefault="007D5A3A">
            <w:pPr>
              <w:rPr>
                <w:lang w:val="es-MX"/>
              </w:rPr>
            </w:pPr>
            <w:r>
              <w:rPr>
                <w:lang w:val="es-MX"/>
              </w:rPr>
              <w:t>Prueba U de Mann Whitney</w:t>
            </w:r>
          </w:p>
        </w:tc>
      </w:tr>
      <w:tr w:rsidR="005E4E6E" w:rsidTr="00717C26">
        <w:tc>
          <w:tcPr>
            <w:tcW w:w="2376" w:type="dxa"/>
          </w:tcPr>
          <w:p w:rsidR="005E4E6E" w:rsidRPr="00700E66" w:rsidRDefault="00717C26">
            <w:pPr>
              <w:rPr>
                <w:b/>
                <w:lang w:val="es-MX"/>
              </w:rPr>
            </w:pPr>
            <w:r w:rsidRPr="00700E66">
              <w:rPr>
                <w:b/>
                <w:lang w:val="es-MX"/>
              </w:rPr>
              <w:t>Dos muestras relacionadas</w:t>
            </w:r>
          </w:p>
        </w:tc>
        <w:tc>
          <w:tcPr>
            <w:tcW w:w="3609" w:type="dxa"/>
          </w:tcPr>
          <w:p w:rsidR="005E4E6E" w:rsidRDefault="007D5A3A">
            <w:pPr>
              <w:rPr>
                <w:lang w:val="es-MX"/>
              </w:rPr>
            </w:pPr>
            <w:r>
              <w:rPr>
                <w:lang w:val="es-MX"/>
              </w:rPr>
              <w:t>Prueba t</w:t>
            </w:r>
          </w:p>
        </w:tc>
        <w:tc>
          <w:tcPr>
            <w:tcW w:w="2993" w:type="dxa"/>
          </w:tcPr>
          <w:p w:rsidR="005E4E6E" w:rsidRDefault="007D5A3A">
            <w:pPr>
              <w:rPr>
                <w:lang w:val="es-MX"/>
              </w:rPr>
            </w:pPr>
            <w:r>
              <w:rPr>
                <w:lang w:val="es-MX"/>
              </w:rPr>
              <w:t xml:space="preserve">Prueba de </w:t>
            </w:r>
            <w:proofErr w:type="spellStart"/>
            <w:r>
              <w:rPr>
                <w:lang w:val="es-MX"/>
              </w:rPr>
              <w:t>Wilcoxon</w:t>
            </w:r>
            <w:proofErr w:type="spellEnd"/>
          </w:p>
        </w:tc>
      </w:tr>
      <w:tr w:rsidR="005E4E6E" w:rsidTr="00717C26">
        <w:tc>
          <w:tcPr>
            <w:tcW w:w="2376" w:type="dxa"/>
          </w:tcPr>
          <w:p w:rsidR="005E4E6E" w:rsidRPr="00700E66" w:rsidRDefault="00717C26">
            <w:pPr>
              <w:rPr>
                <w:b/>
                <w:lang w:val="es-MX"/>
              </w:rPr>
            </w:pPr>
            <w:r w:rsidRPr="00700E66">
              <w:rPr>
                <w:b/>
                <w:lang w:val="es-MX"/>
              </w:rPr>
              <w:t>Más de 2 muestras y un solo factor</w:t>
            </w:r>
          </w:p>
        </w:tc>
        <w:tc>
          <w:tcPr>
            <w:tcW w:w="3609" w:type="dxa"/>
          </w:tcPr>
          <w:p w:rsidR="005E4E6E" w:rsidRDefault="00700E66">
            <w:pPr>
              <w:rPr>
                <w:lang w:val="es-MX"/>
              </w:rPr>
            </w:pPr>
            <w:r>
              <w:rPr>
                <w:lang w:val="es-MX"/>
              </w:rPr>
              <w:t>ANOVA DE 1 Factor (Prueba F)</w:t>
            </w:r>
          </w:p>
        </w:tc>
        <w:tc>
          <w:tcPr>
            <w:tcW w:w="2993" w:type="dxa"/>
          </w:tcPr>
          <w:p w:rsidR="005E4E6E" w:rsidRDefault="00717C26">
            <w:pPr>
              <w:rPr>
                <w:lang w:val="es-MX"/>
              </w:rPr>
            </w:pPr>
            <w:proofErr w:type="spellStart"/>
            <w:r>
              <w:rPr>
                <w:lang w:val="es-MX"/>
              </w:rPr>
              <w:t>Kruskall</w:t>
            </w:r>
            <w:proofErr w:type="spellEnd"/>
            <w:r>
              <w:rPr>
                <w:lang w:val="es-MX"/>
              </w:rPr>
              <w:t xml:space="preserve"> Wallis</w:t>
            </w:r>
          </w:p>
        </w:tc>
      </w:tr>
      <w:tr w:rsidR="005E4E6E" w:rsidTr="00717C26">
        <w:tc>
          <w:tcPr>
            <w:tcW w:w="2376" w:type="dxa"/>
          </w:tcPr>
          <w:p w:rsidR="005E4E6E" w:rsidRPr="00700E66" w:rsidRDefault="00717C26">
            <w:pPr>
              <w:rPr>
                <w:b/>
                <w:lang w:val="es-MX"/>
              </w:rPr>
            </w:pPr>
            <w:r w:rsidRPr="00700E66">
              <w:rPr>
                <w:b/>
                <w:lang w:val="es-MX"/>
              </w:rPr>
              <w:t>Más de 2 muestras y dos factores</w:t>
            </w:r>
          </w:p>
        </w:tc>
        <w:tc>
          <w:tcPr>
            <w:tcW w:w="3609" w:type="dxa"/>
          </w:tcPr>
          <w:p w:rsidR="005E4E6E" w:rsidRDefault="00700E66" w:rsidP="007D5A3A">
            <w:pPr>
              <w:rPr>
                <w:lang w:val="es-MX"/>
              </w:rPr>
            </w:pPr>
            <w:r>
              <w:rPr>
                <w:lang w:val="es-MX"/>
              </w:rPr>
              <w:t>ANOVA DE 2 factores (Prueba F)</w:t>
            </w:r>
          </w:p>
        </w:tc>
        <w:tc>
          <w:tcPr>
            <w:tcW w:w="2993" w:type="dxa"/>
          </w:tcPr>
          <w:p w:rsidR="005E4E6E" w:rsidRDefault="007D5A3A">
            <w:pPr>
              <w:rPr>
                <w:lang w:val="es-MX"/>
              </w:rPr>
            </w:pPr>
            <w:r>
              <w:rPr>
                <w:lang w:val="es-MX"/>
              </w:rPr>
              <w:t>Prueba de Friedman</w:t>
            </w:r>
          </w:p>
        </w:tc>
      </w:tr>
    </w:tbl>
    <w:p w:rsidR="00555612" w:rsidRPr="00555612" w:rsidRDefault="00555612" w:rsidP="00700E66">
      <w:pPr>
        <w:rPr>
          <w:lang w:val="es-MX"/>
        </w:rPr>
      </w:pPr>
      <w:bookmarkStart w:id="0" w:name="_GoBack"/>
      <w:bookmarkEnd w:id="0"/>
    </w:p>
    <w:sectPr w:rsidR="00555612" w:rsidRPr="0055561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C6E70"/>
    <w:multiLevelType w:val="multilevel"/>
    <w:tmpl w:val="0EC63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21487C"/>
    <w:multiLevelType w:val="multilevel"/>
    <w:tmpl w:val="DEF62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612"/>
    <w:rsid w:val="005169B2"/>
    <w:rsid w:val="00555612"/>
    <w:rsid w:val="005E4E6E"/>
    <w:rsid w:val="00700E66"/>
    <w:rsid w:val="00717C26"/>
    <w:rsid w:val="007D5A3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E4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700E66"/>
    <w:rPr>
      <w:color w:val="808080"/>
    </w:rPr>
  </w:style>
  <w:style w:type="paragraph" w:styleId="Textodeglobo">
    <w:name w:val="Balloon Text"/>
    <w:basedOn w:val="Normal"/>
    <w:link w:val="TextodegloboCar"/>
    <w:uiPriority w:val="99"/>
    <w:semiHidden/>
    <w:unhideWhenUsed/>
    <w:rsid w:val="00700E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0E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E4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700E66"/>
    <w:rPr>
      <w:color w:val="808080"/>
    </w:rPr>
  </w:style>
  <w:style w:type="paragraph" w:styleId="Textodeglobo">
    <w:name w:val="Balloon Text"/>
    <w:basedOn w:val="Normal"/>
    <w:link w:val="TextodegloboCar"/>
    <w:uiPriority w:val="99"/>
    <w:semiHidden/>
    <w:unhideWhenUsed/>
    <w:rsid w:val="00700E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0E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87371">
      <w:bodyDiv w:val="1"/>
      <w:marLeft w:val="0"/>
      <w:marRight w:val="0"/>
      <w:marTop w:val="0"/>
      <w:marBottom w:val="0"/>
      <w:divBdr>
        <w:top w:val="none" w:sz="0" w:space="0" w:color="auto"/>
        <w:left w:val="none" w:sz="0" w:space="0" w:color="auto"/>
        <w:bottom w:val="none" w:sz="0" w:space="0" w:color="auto"/>
        <w:right w:val="none" w:sz="0" w:space="0" w:color="auto"/>
      </w:divBdr>
    </w:div>
    <w:div w:id="597906070">
      <w:bodyDiv w:val="1"/>
      <w:marLeft w:val="0"/>
      <w:marRight w:val="0"/>
      <w:marTop w:val="0"/>
      <w:marBottom w:val="0"/>
      <w:divBdr>
        <w:top w:val="none" w:sz="0" w:space="0" w:color="auto"/>
        <w:left w:val="none" w:sz="0" w:space="0" w:color="auto"/>
        <w:bottom w:val="none" w:sz="0" w:space="0" w:color="auto"/>
        <w:right w:val="none" w:sz="0" w:space="0" w:color="auto"/>
      </w:divBdr>
      <w:divsChild>
        <w:div w:id="44719582">
          <w:marLeft w:val="0"/>
          <w:marRight w:val="0"/>
          <w:marTop w:val="0"/>
          <w:marBottom w:val="0"/>
          <w:divBdr>
            <w:top w:val="none" w:sz="0" w:space="0" w:color="auto"/>
            <w:left w:val="none" w:sz="0" w:space="0" w:color="auto"/>
            <w:bottom w:val="none" w:sz="0" w:space="0" w:color="auto"/>
            <w:right w:val="none" w:sz="0" w:space="0" w:color="auto"/>
          </w:divBdr>
          <w:divsChild>
            <w:div w:id="13252201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30032704">
      <w:bodyDiv w:val="1"/>
      <w:marLeft w:val="0"/>
      <w:marRight w:val="0"/>
      <w:marTop w:val="0"/>
      <w:marBottom w:val="0"/>
      <w:divBdr>
        <w:top w:val="none" w:sz="0" w:space="0" w:color="auto"/>
        <w:left w:val="none" w:sz="0" w:space="0" w:color="auto"/>
        <w:bottom w:val="none" w:sz="0" w:space="0" w:color="auto"/>
        <w:right w:val="none" w:sz="0" w:space="0" w:color="auto"/>
      </w:divBdr>
    </w:div>
    <w:div w:id="1218318727">
      <w:bodyDiv w:val="1"/>
      <w:marLeft w:val="0"/>
      <w:marRight w:val="0"/>
      <w:marTop w:val="0"/>
      <w:marBottom w:val="0"/>
      <w:divBdr>
        <w:top w:val="none" w:sz="0" w:space="0" w:color="auto"/>
        <w:left w:val="none" w:sz="0" w:space="0" w:color="auto"/>
        <w:bottom w:val="none" w:sz="0" w:space="0" w:color="auto"/>
        <w:right w:val="none" w:sz="0" w:space="0" w:color="auto"/>
      </w:divBdr>
      <w:divsChild>
        <w:div w:id="1968969059">
          <w:marLeft w:val="0"/>
          <w:marRight w:val="0"/>
          <w:marTop w:val="0"/>
          <w:marBottom w:val="0"/>
          <w:divBdr>
            <w:top w:val="none" w:sz="0" w:space="0" w:color="auto"/>
            <w:left w:val="none" w:sz="0" w:space="0" w:color="auto"/>
            <w:bottom w:val="none" w:sz="0" w:space="0" w:color="auto"/>
            <w:right w:val="none" w:sz="0" w:space="0" w:color="auto"/>
          </w:divBdr>
          <w:divsChild>
            <w:div w:id="1137378884">
              <w:marLeft w:val="0"/>
              <w:marRight w:val="0"/>
              <w:marTop w:val="0"/>
              <w:marBottom w:val="0"/>
              <w:divBdr>
                <w:top w:val="none" w:sz="0" w:space="0" w:color="auto"/>
                <w:left w:val="none" w:sz="0" w:space="0" w:color="auto"/>
                <w:bottom w:val="none" w:sz="0" w:space="0" w:color="auto"/>
                <w:right w:val="none" w:sz="0" w:space="0" w:color="auto"/>
              </w:divBdr>
              <w:divsChild>
                <w:div w:id="8671855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94215375">
          <w:marLeft w:val="0"/>
          <w:marRight w:val="0"/>
          <w:marTop w:val="0"/>
          <w:marBottom w:val="0"/>
          <w:divBdr>
            <w:top w:val="none" w:sz="0" w:space="0" w:color="auto"/>
            <w:left w:val="none" w:sz="0" w:space="0" w:color="auto"/>
            <w:bottom w:val="none" w:sz="0" w:space="0" w:color="auto"/>
            <w:right w:val="none" w:sz="0" w:space="0" w:color="auto"/>
          </w:divBdr>
          <w:divsChild>
            <w:div w:id="299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2</Pages>
  <Words>516</Words>
  <Characters>2843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Docente</dc:creator>
  <cp:lastModifiedBy>Docente</cp:lastModifiedBy>
  <cp:revision>6</cp:revision>
  <dcterms:created xsi:type="dcterms:W3CDTF">2016-10-14T00:48:00Z</dcterms:created>
  <dcterms:modified xsi:type="dcterms:W3CDTF">2016-10-15T00:04:00Z</dcterms:modified>
</cp:coreProperties>
</file>